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531" w:rsidRPr="009F44B8" w:rsidRDefault="00D65531" w:rsidP="009F44B8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D65531" w:rsidRPr="009F44B8" w:rsidRDefault="007632F0" w:rsidP="009F44B8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 w:rsidRPr="009F44B8">
        <w:rPr>
          <w:rFonts w:ascii="Times New Roman" w:hAnsi="Times New Roman"/>
          <w:sz w:val="24"/>
          <w:szCs w:val="24"/>
        </w:rPr>
        <w:t>AC 305</w:t>
      </w:r>
    </w:p>
    <w:p w:rsidR="00D65531" w:rsidRPr="009F44B8" w:rsidRDefault="007632F0" w:rsidP="009F44B8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 w:rsidRPr="009F44B8">
        <w:rPr>
          <w:rFonts w:ascii="Times New Roman" w:hAnsi="Times New Roman"/>
          <w:sz w:val="24"/>
          <w:szCs w:val="24"/>
        </w:rPr>
        <w:t>10-K Written Report</w:t>
      </w:r>
    </w:p>
    <w:p w:rsidR="00D65531" w:rsidRPr="009F44B8" w:rsidRDefault="007632F0" w:rsidP="009F44B8">
      <w:pPr>
        <w:spacing w:line="480" w:lineRule="auto"/>
        <w:rPr>
          <w:rFonts w:ascii="Times New Roman" w:hAnsi="Times New Roman"/>
          <w:sz w:val="24"/>
          <w:szCs w:val="24"/>
        </w:rPr>
      </w:pPr>
      <w:r w:rsidRPr="009F44B8">
        <w:rPr>
          <w:rFonts w:ascii="Times New Roman" w:hAnsi="Times New Roman"/>
          <w:sz w:val="24"/>
          <w:szCs w:val="24"/>
        </w:rPr>
        <w:t>Name:</w:t>
      </w:r>
    </w:p>
    <w:p w:rsidR="00D65531" w:rsidRPr="009F44B8" w:rsidRDefault="007632F0" w:rsidP="009F44B8">
      <w:pPr>
        <w:spacing w:line="480" w:lineRule="auto"/>
        <w:rPr>
          <w:rFonts w:ascii="Times New Roman" w:hAnsi="Times New Roman"/>
          <w:sz w:val="24"/>
          <w:szCs w:val="24"/>
        </w:rPr>
      </w:pPr>
      <w:r w:rsidRPr="009F44B8">
        <w:rPr>
          <w:rFonts w:ascii="Times New Roman" w:hAnsi="Times New Roman"/>
          <w:sz w:val="24"/>
          <w:szCs w:val="24"/>
        </w:rPr>
        <w:t>Company Name: Johnson &amp; Johnson</w:t>
      </w:r>
    </w:p>
    <w:p w:rsidR="00D65531" w:rsidRPr="009F44B8" w:rsidRDefault="007632F0" w:rsidP="009F44B8">
      <w:pPr>
        <w:spacing w:line="480" w:lineRule="auto"/>
        <w:rPr>
          <w:rFonts w:ascii="Times New Roman" w:hAnsi="Times New Roman"/>
          <w:sz w:val="24"/>
          <w:szCs w:val="24"/>
        </w:rPr>
      </w:pPr>
      <w:r w:rsidRPr="009F44B8">
        <w:rPr>
          <w:rFonts w:ascii="Times New Roman" w:hAnsi="Times New Roman"/>
          <w:sz w:val="24"/>
          <w:szCs w:val="24"/>
        </w:rPr>
        <w:t xml:space="preserve">Accounting Topic: Inventory and COGS (cost of goods sold) </w:t>
      </w:r>
    </w:p>
    <w:p w:rsidR="00D65531" w:rsidRPr="009F44B8" w:rsidRDefault="007632F0" w:rsidP="009F44B8">
      <w:pPr>
        <w:spacing w:line="480" w:lineRule="auto"/>
        <w:rPr>
          <w:rFonts w:ascii="Times New Roman" w:hAnsi="Times New Roman"/>
          <w:sz w:val="24"/>
          <w:szCs w:val="24"/>
        </w:rPr>
      </w:pPr>
      <w:r w:rsidRPr="009F44B8">
        <w:rPr>
          <w:rFonts w:ascii="Times New Roman" w:hAnsi="Times New Roman"/>
          <w:sz w:val="24"/>
          <w:szCs w:val="24"/>
        </w:rPr>
        <w:t>Date:</w:t>
      </w:r>
    </w:p>
    <w:p w:rsidR="00D65531" w:rsidRPr="009F44B8" w:rsidRDefault="007632F0" w:rsidP="007632F0">
      <w:pPr>
        <w:spacing w:line="480" w:lineRule="auto"/>
        <w:ind w:firstLine="720"/>
        <w:rPr>
          <w:rFonts w:ascii="Times New Roman" w:hAnsi="Times New Roman"/>
          <w:sz w:val="24"/>
          <w:szCs w:val="24"/>
        </w:rPr>
      </w:pPr>
      <w:r w:rsidRPr="009F44B8">
        <w:rPr>
          <w:rFonts w:ascii="Times New Roman" w:hAnsi="Times New Roman"/>
          <w:sz w:val="24"/>
          <w:szCs w:val="24"/>
        </w:rPr>
        <w:t xml:space="preserve">Inventory can be defined as a detailed list of all items that a company has in its stock. It is the merchandise that a company has at hand. It represents the largest current asset that a company has and that should be sold within a year. </w:t>
      </w:r>
      <w:r w:rsidR="00263FC1">
        <w:rPr>
          <w:rFonts w:ascii="Times New Roman" w:hAnsi="Times New Roman"/>
          <w:sz w:val="24"/>
          <w:szCs w:val="24"/>
        </w:rPr>
        <w:t>Under the U. S GAAP cost of goods</w:t>
      </w:r>
      <w:r w:rsidR="00F84335">
        <w:rPr>
          <w:rFonts w:ascii="Times New Roman" w:hAnsi="Times New Roman"/>
          <w:sz w:val="24"/>
          <w:szCs w:val="24"/>
        </w:rPr>
        <w:t xml:space="preserve"> (COG)</w:t>
      </w:r>
      <w:r w:rsidR="00263FC1">
        <w:rPr>
          <w:rFonts w:ascii="Times New Roman" w:hAnsi="Times New Roman"/>
          <w:sz w:val="24"/>
          <w:szCs w:val="24"/>
        </w:rPr>
        <w:t xml:space="preserve"> is derived from raw</w:t>
      </w:r>
      <w:r w:rsidRPr="009F44B8">
        <w:rPr>
          <w:rFonts w:ascii="Times New Roman" w:hAnsi="Times New Roman"/>
          <w:sz w:val="24"/>
          <w:szCs w:val="24"/>
        </w:rPr>
        <w:t xml:space="preserve"> materials, working in progress, and finished goods. </w:t>
      </w:r>
      <w:r w:rsidR="00263FC1">
        <w:rPr>
          <w:rFonts w:ascii="Times New Roman" w:hAnsi="Times New Roman"/>
          <w:sz w:val="24"/>
          <w:szCs w:val="24"/>
        </w:rPr>
        <w:t>Notably, this applies for the manufacturing but not the merchandising enterprises. Under full absorption, r</w:t>
      </w:r>
      <w:r w:rsidRPr="009F44B8">
        <w:rPr>
          <w:rFonts w:ascii="Times New Roman" w:hAnsi="Times New Roman"/>
          <w:sz w:val="24"/>
          <w:szCs w:val="24"/>
        </w:rPr>
        <w:t>aw materials is the form of inventory that a company purchases with the aim of producing goods. Working in progress is the inventory that is included in the current production process. Lastly, finished goods is a form of inventory that is ready for selling.</w:t>
      </w:r>
      <w:r w:rsidR="00263FC1">
        <w:rPr>
          <w:rFonts w:ascii="Times New Roman" w:hAnsi="Times New Roman"/>
          <w:sz w:val="24"/>
          <w:szCs w:val="24"/>
        </w:rPr>
        <w:t xml:space="preserve"> In this case, fixed overhead are allocated to each and every unit of good that is produced.</w:t>
      </w:r>
      <w:r w:rsidRPr="009F44B8">
        <w:rPr>
          <w:rFonts w:ascii="Times New Roman" w:hAnsi="Times New Roman"/>
          <w:sz w:val="24"/>
          <w:szCs w:val="24"/>
        </w:rPr>
        <w:t xml:space="preserve"> Cost of goods sold is used to represent the cost of merchandise. COGs are included in the expenses section and is matched with the revenues obtained from sold goods. </w:t>
      </w:r>
    </w:p>
    <w:p w:rsidR="00263FC1" w:rsidRDefault="00263FC1" w:rsidP="009F44B8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D65531" w:rsidRPr="009F44B8" w:rsidRDefault="007632F0" w:rsidP="007632F0">
      <w:pPr>
        <w:spacing w:line="480" w:lineRule="auto"/>
        <w:ind w:firstLine="720"/>
        <w:rPr>
          <w:rFonts w:ascii="Times New Roman" w:hAnsi="Times New Roman"/>
          <w:sz w:val="24"/>
          <w:szCs w:val="24"/>
        </w:rPr>
      </w:pPr>
      <w:r w:rsidRPr="009F44B8">
        <w:rPr>
          <w:rFonts w:ascii="Times New Roman" w:hAnsi="Times New Roman"/>
          <w:sz w:val="24"/>
          <w:szCs w:val="24"/>
        </w:rPr>
        <w:lastRenderedPageBreak/>
        <w:t>Johnson &amp; Johnson</w:t>
      </w:r>
      <w:r w:rsidR="00263FC1">
        <w:rPr>
          <w:rFonts w:ascii="Times New Roman" w:hAnsi="Times New Roman"/>
          <w:sz w:val="24"/>
          <w:szCs w:val="24"/>
        </w:rPr>
        <w:t xml:space="preserve"> is a registered corporate that manufactures pharmaceutical preparations.</w:t>
      </w:r>
      <w:r w:rsidRPr="009F44B8">
        <w:rPr>
          <w:rFonts w:ascii="Times New Roman" w:hAnsi="Times New Roman"/>
          <w:sz w:val="24"/>
          <w:szCs w:val="24"/>
        </w:rPr>
        <w:t xml:space="preserve"> </w:t>
      </w:r>
      <w:r w:rsidR="00263FC1">
        <w:rPr>
          <w:rFonts w:ascii="Times New Roman" w:hAnsi="Times New Roman"/>
          <w:sz w:val="24"/>
          <w:szCs w:val="24"/>
        </w:rPr>
        <w:t>The company implements and takes care of the cost of goods by reporting it under the terms and regulations of the U.S GAAP.</w:t>
      </w:r>
      <w:r w:rsidR="00D768DF">
        <w:rPr>
          <w:rFonts w:ascii="Times New Roman" w:hAnsi="Times New Roman"/>
          <w:sz w:val="24"/>
          <w:szCs w:val="24"/>
        </w:rPr>
        <w:t xml:space="preserve"> For example, the company has filled </w:t>
      </w:r>
      <w:r w:rsidR="00D768DF" w:rsidRPr="009B06A2">
        <w:rPr>
          <w:rFonts w:ascii="Times New Roman" w:hAnsi="Times New Roman"/>
          <w:sz w:val="24"/>
          <w:szCs w:val="24"/>
        </w:rPr>
        <w:t>Form 10-K</w:t>
      </w:r>
      <w:r w:rsidR="00D768DF">
        <w:rPr>
          <w:rFonts w:ascii="Times New Roman" w:hAnsi="Times New Roman"/>
          <w:sz w:val="24"/>
          <w:szCs w:val="24"/>
        </w:rPr>
        <w:t xml:space="preserve"> that</w:t>
      </w:r>
      <w:r w:rsidR="00D768DF" w:rsidRPr="009B06A2">
        <w:rPr>
          <w:rFonts w:ascii="Times New Roman" w:hAnsi="Times New Roman"/>
          <w:sz w:val="24"/>
          <w:szCs w:val="24"/>
        </w:rPr>
        <w:t xml:space="preserve"> is required by the United States Securities and Exchange Commission (SEC) to show the financial performance and condition of a business. </w:t>
      </w:r>
      <w:r w:rsidR="00263FC1">
        <w:rPr>
          <w:rFonts w:ascii="Times New Roman" w:hAnsi="Times New Roman"/>
          <w:sz w:val="24"/>
          <w:szCs w:val="24"/>
        </w:rPr>
        <w:t xml:space="preserve"> It ensure that full absorption is used while allocating fixed costs and that the right subsections of the costs are well stipulated. It </w:t>
      </w:r>
      <w:r w:rsidRPr="009F44B8">
        <w:rPr>
          <w:rFonts w:ascii="Times New Roman" w:hAnsi="Times New Roman"/>
          <w:sz w:val="24"/>
          <w:szCs w:val="24"/>
        </w:rPr>
        <w:t xml:space="preserve">implements inventory and COGs by maintaining a high corporate standard. </w:t>
      </w:r>
      <w:r w:rsidR="00E4591C">
        <w:rPr>
          <w:rFonts w:ascii="Times New Roman" w:hAnsi="Times New Roman"/>
          <w:sz w:val="24"/>
          <w:szCs w:val="24"/>
        </w:rPr>
        <w:t>As pe</w:t>
      </w:r>
      <w:r w:rsidR="00263FC1">
        <w:rPr>
          <w:rFonts w:ascii="Times New Roman" w:hAnsi="Times New Roman"/>
          <w:sz w:val="24"/>
          <w:szCs w:val="24"/>
        </w:rPr>
        <w:t>r the form 10k it recently filled t</w:t>
      </w:r>
      <w:r w:rsidRPr="009F44B8">
        <w:rPr>
          <w:rFonts w:ascii="Times New Roman" w:hAnsi="Times New Roman"/>
          <w:sz w:val="24"/>
          <w:szCs w:val="24"/>
        </w:rPr>
        <w:t xml:space="preserve">he company's current assets have been in the rise as well as the cost of goods. Increased </w:t>
      </w:r>
      <w:r w:rsidR="00263FC1">
        <w:rPr>
          <w:rFonts w:ascii="Times New Roman" w:hAnsi="Times New Roman"/>
          <w:sz w:val="24"/>
          <w:szCs w:val="24"/>
        </w:rPr>
        <w:t>cost of goods is due to high</w:t>
      </w:r>
      <w:r w:rsidRPr="009F44B8">
        <w:rPr>
          <w:rFonts w:ascii="Times New Roman" w:hAnsi="Times New Roman"/>
          <w:sz w:val="24"/>
          <w:szCs w:val="24"/>
        </w:rPr>
        <w:t xml:space="preserve"> costs </w:t>
      </w:r>
      <w:r w:rsidR="00F84335">
        <w:rPr>
          <w:rFonts w:ascii="Times New Roman" w:hAnsi="Times New Roman"/>
          <w:sz w:val="24"/>
          <w:szCs w:val="24"/>
        </w:rPr>
        <w:t>of raw materials. Johns</w:t>
      </w:r>
      <w:r>
        <w:rPr>
          <w:rFonts w:ascii="Times New Roman" w:hAnsi="Times New Roman"/>
          <w:sz w:val="24"/>
          <w:szCs w:val="24"/>
        </w:rPr>
        <w:t>on</w:t>
      </w:r>
      <w:r w:rsidR="00F84335">
        <w:rPr>
          <w:rFonts w:ascii="Times New Roman" w:hAnsi="Times New Roman"/>
          <w:sz w:val="24"/>
          <w:szCs w:val="24"/>
        </w:rPr>
        <w:t xml:space="preserve"> and Johnson </w:t>
      </w:r>
      <w:r w:rsidR="00E4591C">
        <w:rPr>
          <w:rFonts w:ascii="Times New Roman" w:hAnsi="Times New Roman"/>
          <w:sz w:val="24"/>
          <w:szCs w:val="24"/>
        </w:rPr>
        <w:t xml:space="preserve">sets example on how to </w:t>
      </w:r>
      <w:r w:rsidR="00F84335">
        <w:rPr>
          <w:rFonts w:ascii="Times New Roman" w:hAnsi="Times New Roman"/>
          <w:sz w:val="24"/>
          <w:szCs w:val="24"/>
        </w:rPr>
        <w:t>us</w:t>
      </w:r>
      <w:r w:rsidR="00E4591C">
        <w:rPr>
          <w:rFonts w:ascii="Times New Roman" w:hAnsi="Times New Roman"/>
          <w:sz w:val="24"/>
          <w:szCs w:val="24"/>
        </w:rPr>
        <w:t>e</w:t>
      </w:r>
      <w:bookmarkStart w:id="0" w:name="_GoBack"/>
      <w:bookmarkEnd w:id="0"/>
      <w:r w:rsidR="00F84335">
        <w:rPr>
          <w:rFonts w:ascii="Times New Roman" w:hAnsi="Times New Roman"/>
          <w:sz w:val="24"/>
          <w:szCs w:val="24"/>
        </w:rPr>
        <w:t xml:space="preserve"> the IFRS accounting standards </w:t>
      </w:r>
      <w:r>
        <w:rPr>
          <w:rFonts w:ascii="Times New Roman" w:hAnsi="Times New Roman"/>
          <w:sz w:val="24"/>
          <w:szCs w:val="24"/>
        </w:rPr>
        <w:t>to present the accounting for the COGs.</w:t>
      </w:r>
      <w:r w:rsidR="00E4591C">
        <w:rPr>
          <w:rFonts w:ascii="Times New Roman" w:hAnsi="Times New Roman"/>
          <w:sz w:val="24"/>
          <w:szCs w:val="24"/>
        </w:rPr>
        <w:t xml:space="preserve"> For example, the company’s </w:t>
      </w:r>
      <w:r w:rsidR="00B63E9D">
        <w:rPr>
          <w:rFonts w:ascii="Times New Roman" w:hAnsi="Times New Roman"/>
          <w:sz w:val="24"/>
          <w:szCs w:val="24"/>
        </w:rPr>
        <w:t xml:space="preserve">COG is referred to as cost of products and there is a section about inventories in the form that details how the costs of goods is calculated. </w:t>
      </w:r>
      <w:r>
        <w:rPr>
          <w:rFonts w:ascii="Times New Roman" w:hAnsi="Times New Roman"/>
          <w:sz w:val="24"/>
          <w:szCs w:val="24"/>
        </w:rPr>
        <w:t xml:space="preserve">By so doing the company confirms to the set guidelines that are set for the pharmaceutical companies in the country. </w:t>
      </w:r>
    </w:p>
    <w:sectPr w:rsidR="00D65531" w:rsidRPr="009F44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oNotShadeFormData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SysDQxNrYwMDUxMDRR0lEKTi0uzszPAykwrAUAWC/JhSwAAAA="/>
  </w:docVars>
  <w:rsids>
    <w:rsidRoot w:val="00D65531"/>
    <w:rsid w:val="00263FC1"/>
    <w:rsid w:val="00374C2E"/>
    <w:rsid w:val="005123AF"/>
    <w:rsid w:val="007632F0"/>
    <w:rsid w:val="009F44B8"/>
    <w:rsid w:val="00B63E9D"/>
    <w:rsid w:val="00D65531"/>
    <w:rsid w:val="00D768DF"/>
    <w:rsid w:val="00E4591C"/>
    <w:rsid w:val="00F84335"/>
    <w:rsid w:val="00FB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1DACDB01-1F23-474D-B304-4F0BCDA6B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Infinix X650D</dc:creator>
  <cp:lastModifiedBy>user</cp:lastModifiedBy>
  <cp:revision>3</cp:revision>
  <dcterms:created xsi:type="dcterms:W3CDTF">2021-03-03T23:57:00Z</dcterms:created>
  <dcterms:modified xsi:type="dcterms:W3CDTF">2021-03-04T00:02:00Z</dcterms:modified>
</cp:coreProperties>
</file>